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917" w:rsidRPr="00FE0CF5" w:rsidRDefault="00D24917" w:rsidP="00D24917">
      <w:pPr>
        <w:jc w:val="center"/>
        <w:rPr>
          <w:rFonts w:ascii="Times New Roman" w:hAnsi="Times New Roman" w:cs="Times New Roman"/>
          <w:b/>
          <w:sz w:val="27"/>
          <w:szCs w:val="27"/>
        </w:rPr>
      </w:pPr>
      <w:r w:rsidRPr="00FE0CF5">
        <w:rPr>
          <w:rFonts w:ascii="Times New Roman" w:hAnsi="Times New Roman" w:cs="Times New Roman"/>
          <w:b/>
          <w:sz w:val="27"/>
          <w:szCs w:val="27"/>
        </w:rPr>
        <w:t>Gestión Comunitaria</w:t>
      </w:r>
    </w:p>
    <w:p w:rsidR="00DD63AD" w:rsidRPr="00FE0CF5" w:rsidRDefault="00D24917" w:rsidP="00FE0CF5">
      <w:pPr>
        <w:pStyle w:val="Puesto"/>
        <w:numPr>
          <w:ilvl w:val="0"/>
          <w:numId w:val="1"/>
        </w:numPr>
        <w:spacing w:line="360" w:lineRule="auto"/>
        <w:ind w:left="284" w:right="284" w:firstLine="709"/>
        <w:jc w:val="both"/>
        <w:rPr>
          <w:rFonts w:ascii="Times New Roman" w:hAnsi="Times New Roman" w:cs="Times New Roman"/>
          <w:sz w:val="24"/>
          <w:szCs w:val="24"/>
        </w:rPr>
      </w:pPr>
      <w:r w:rsidRPr="00FE0CF5">
        <w:rPr>
          <w:rFonts w:ascii="Times New Roman" w:hAnsi="Times New Roman" w:cs="Times New Roman"/>
          <w:sz w:val="24"/>
          <w:szCs w:val="24"/>
        </w:rPr>
        <w:t xml:space="preserve">Relación entre la institución educativa y su comunidad. Esto incluye la participación de las familias, el trabajo con organizaciones locales y la creación de un entorno que apoye </w:t>
      </w:r>
      <w:r w:rsidR="00DD63AD" w:rsidRPr="00FE0CF5">
        <w:rPr>
          <w:rFonts w:ascii="Times New Roman" w:hAnsi="Times New Roman" w:cs="Times New Roman"/>
          <w:sz w:val="24"/>
          <w:szCs w:val="24"/>
        </w:rPr>
        <w:t>el desarrollo de los estudiantes.</w:t>
      </w:r>
    </w:p>
    <w:p w:rsidR="00FE0CF5" w:rsidRPr="00FE0CF5" w:rsidRDefault="00FE0CF5" w:rsidP="00FE0CF5">
      <w:pPr>
        <w:spacing w:line="360" w:lineRule="auto"/>
        <w:ind w:left="284" w:right="284" w:firstLine="709"/>
        <w:jc w:val="both"/>
        <w:rPr>
          <w:rFonts w:ascii="Times New Roman" w:hAnsi="Times New Roman" w:cs="Times New Roman"/>
        </w:rPr>
      </w:pPr>
    </w:p>
    <w:p w:rsidR="0075645C" w:rsidRPr="00FE0CF5" w:rsidRDefault="00DD63AD" w:rsidP="00FE0CF5">
      <w:pPr>
        <w:pStyle w:val="Prrafodelista"/>
        <w:numPr>
          <w:ilvl w:val="0"/>
          <w:numId w:val="2"/>
        </w:numPr>
        <w:shd w:val="clear" w:color="auto" w:fill="BDD6EE" w:themeFill="accent1" w:themeFillTint="66"/>
        <w:spacing w:line="360" w:lineRule="auto"/>
        <w:ind w:left="284" w:right="284" w:firstLine="709"/>
        <w:jc w:val="both"/>
        <w:rPr>
          <w:rFonts w:ascii="Times New Roman" w:hAnsi="Times New Roman" w:cs="Times New Roman"/>
          <w:color w:val="000000" w:themeColor="text1"/>
          <w:sz w:val="24"/>
          <w:szCs w:val="24"/>
        </w:rPr>
      </w:pPr>
      <w:r w:rsidRPr="00FE0CF5">
        <w:rPr>
          <w:rFonts w:ascii="Times New Roman" w:hAnsi="Times New Roman" w:cs="Times New Roman"/>
          <w:color w:val="000000" w:themeColor="text1"/>
          <w:sz w:val="24"/>
          <w:szCs w:val="24"/>
        </w:rPr>
        <w:t xml:space="preserve">La institución en análisis, </w:t>
      </w:r>
      <w:r w:rsidR="00D24917" w:rsidRPr="00FE0CF5">
        <w:rPr>
          <w:rFonts w:ascii="Times New Roman" w:hAnsi="Times New Roman" w:cs="Times New Roman"/>
          <w:color w:val="000000" w:themeColor="text1"/>
          <w:sz w:val="24"/>
          <w:szCs w:val="24"/>
        </w:rPr>
        <w:t>Colegio José A</w:t>
      </w:r>
      <w:r w:rsidRPr="00FE0CF5">
        <w:rPr>
          <w:rFonts w:ascii="Times New Roman" w:hAnsi="Times New Roman" w:cs="Times New Roman"/>
          <w:color w:val="000000" w:themeColor="text1"/>
          <w:sz w:val="24"/>
          <w:szCs w:val="24"/>
        </w:rPr>
        <w:t>sunción Silva. C</w:t>
      </w:r>
      <w:r w:rsidR="00D24917" w:rsidRPr="00FE0CF5">
        <w:rPr>
          <w:rFonts w:ascii="Times New Roman" w:hAnsi="Times New Roman" w:cs="Times New Roman"/>
          <w:color w:val="000000" w:themeColor="text1"/>
          <w:sz w:val="24"/>
          <w:szCs w:val="24"/>
        </w:rPr>
        <w:t>on 53 años de trayectoria, fue fundada en respuesta a la necesidad educativa en la localidad de Engativá. En sus primeros años, el colegio enfrentó serios problemas de convivencia y conflicto, particularmente entre estudiantes provenientes de otras instituciones. Sin embargo, gracias a un análisis exhaustivo liderado por la directora y su equipo de trabajo, se implementaron estrategias para mejorar estas condiciones, lo que llevó a la adopción de la modalidad de Jornada Única</w:t>
      </w:r>
      <w:r w:rsidRPr="00FE0CF5">
        <w:rPr>
          <w:rFonts w:ascii="Times New Roman" w:hAnsi="Times New Roman" w:cs="Times New Roman"/>
          <w:color w:val="000000" w:themeColor="text1"/>
          <w:sz w:val="24"/>
          <w:szCs w:val="24"/>
        </w:rPr>
        <w:t xml:space="preserve">. El seguimiento en cuanto a las dimensiones se hizo de una manera muy general, en el trabajo de observación se fue identificando las actividades que implementaban algún tipo de dimensión y también estrategias que lidera la institución para </w:t>
      </w:r>
      <w:r w:rsidR="00A978CB" w:rsidRPr="00FE0CF5">
        <w:rPr>
          <w:rFonts w:ascii="Times New Roman" w:hAnsi="Times New Roman" w:cs="Times New Roman"/>
          <w:color w:val="000000" w:themeColor="text1"/>
          <w:sz w:val="24"/>
          <w:szCs w:val="24"/>
        </w:rPr>
        <w:t xml:space="preserve">implementarlas y superar las dificultades que se presentan en ellas. </w:t>
      </w:r>
    </w:p>
    <w:p w:rsidR="00A978CB" w:rsidRPr="00FE0CF5" w:rsidRDefault="00A978CB" w:rsidP="00FE0CF5">
      <w:pPr>
        <w:pStyle w:val="Prrafodelista"/>
        <w:spacing w:line="360" w:lineRule="auto"/>
        <w:ind w:left="284" w:right="284" w:firstLine="709"/>
        <w:jc w:val="both"/>
        <w:rPr>
          <w:rFonts w:ascii="Times New Roman" w:hAnsi="Times New Roman" w:cs="Times New Roman"/>
          <w:sz w:val="24"/>
          <w:szCs w:val="24"/>
        </w:rPr>
      </w:pPr>
    </w:p>
    <w:p w:rsidR="00A978CB" w:rsidRPr="00FE0CF5" w:rsidRDefault="00FE0CF5" w:rsidP="00FE0CF5">
      <w:pPr>
        <w:pStyle w:val="Prrafodelista"/>
        <w:spacing w:line="360" w:lineRule="auto"/>
        <w:ind w:left="284" w:right="284" w:firstLine="709"/>
        <w:jc w:val="both"/>
        <w:rPr>
          <w:rFonts w:ascii="Times New Roman" w:hAnsi="Times New Roman" w:cs="Times New Roman"/>
          <w:sz w:val="24"/>
          <w:szCs w:val="24"/>
        </w:rPr>
      </w:pPr>
      <w:r w:rsidRPr="00FE0CF5">
        <w:rPr>
          <w:rFonts w:ascii="Times New Roman" w:hAnsi="Times New Roman" w:cs="Times New Roman"/>
          <w:noProof/>
          <w:sz w:val="24"/>
          <w:szCs w:val="24"/>
          <w:lang w:eastAsia="es-CO"/>
        </w:rPr>
        <mc:AlternateContent>
          <mc:Choice Requires="wps">
            <w:drawing>
              <wp:anchor distT="0" distB="0" distL="114300" distR="114300" simplePos="0" relativeHeight="251659264" behindDoc="0" locked="0" layoutInCell="1" allowOverlap="1" wp14:anchorId="5C917A58" wp14:editId="540F6B3E">
                <wp:simplePos x="0" y="0"/>
                <wp:positionH relativeFrom="column">
                  <wp:posOffset>2539365</wp:posOffset>
                </wp:positionH>
                <wp:positionV relativeFrom="paragraph">
                  <wp:posOffset>113665</wp:posOffset>
                </wp:positionV>
                <wp:extent cx="381000" cy="647700"/>
                <wp:effectExtent l="57150" t="38100" r="0" b="76200"/>
                <wp:wrapNone/>
                <wp:docPr id="1" name="Flecha abajo 1"/>
                <wp:cNvGraphicFramePr/>
                <a:graphic xmlns:a="http://schemas.openxmlformats.org/drawingml/2006/main">
                  <a:graphicData uri="http://schemas.microsoft.com/office/word/2010/wordprocessingShape">
                    <wps:wsp>
                      <wps:cNvSpPr/>
                      <wps:spPr>
                        <a:xfrm>
                          <a:off x="0" y="0"/>
                          <a:ext cx="381000" cy="647700"/>
                        </a:xfrm>
                        <a:prstGeom prst="downArrow">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9BF18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1" o:spid="_x0000_s1026" type="#_x0000_t67" style="position:absolute;margin-left:199.95pt;margin-top:8.95pt;width:30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" adj="15247" fillcolor="#4f7ac7 [3032]" stroked="f">
                <v:fill color2="#416fc3 [3176]" rotate="t" colors="0 #6083cb;.5 #3e70ca;1 #2e61ba" focus="100%" type="gradient">
                  <o:fill v:ext="view" type="gradientUnscaled"/>
                </v:fill>
                <v:shadow on="t" color="black" opacity="41287f" offset="0,1.5pt"/>
              </v:shape>
            </w:pict>
          </mc:Fallback>
        </mc:AlternateContent>
      </w:r>
    </w:p>
    <w:p w:rsidR="00A978CB" w:rsidRPr="00FE0CF5" w:rsidRDefault="00A978CB" w:rsidP="00FE0CF5">
      <w:pPr>
        <w:tabs>
          <w:tab w:val="left" w:pos="6684"/>
        </w:tabs>
        <w:spacing w:line="360" w:lineRule="auto"/>
        <w:ind w:left="284" w:right="284" w:firstLine="709"/>
        <w:jc w:val="both"/>
        <w:rPr>
          <w:rFonts w:ascii="Times New Roman" w:hAnsi="Times New Roman" w:cs="Times New Roman"/>
        </w:rPr>
      </w:pPr>
      <w:r w:rsidRPr="00FE0CF5">
        <w:rPr>
          <w:rFonts w:ascii="Times New Roman" w:hAnsi="Times New Roman" w:cs="Times New Roman"/>
        </w:rPr>
        <w:tab/>
      </w:r>
    </w:p>
    <w:p w:rsidR="00A978CB" w:rsidRPr="00FE0CF5" w:rsidRDefault="00A978CB" w:rsidP="00FE0CF5">
      <w:pPr>
        <w:tabs>
          <w:tab w:val="left" w:pos="6684"/>
        </w:tabs>
        <w:spacing w:line="360" w:lineRule="auto"/>
        <w:ind w:left="284" w:right="284" w:firstLine="709"/>
        <w:jc w:val="both"/>
        <w:rPr>
          <w:rFonts w:ascii="Times New Roman" w:hAnsi="Times New Roman" w:cs="Times New Roman"/>
        </w:rPr>
      </w:pPr>
    </w:p>
    <w:p w:rsidR="00A978CB" w:rsidRPr="00FE0CF5" w:rsidRDefault="00A978CB" w:rsidP="00FE0CF5">
      <w:pPr>
        <w:tabs>
          <w:tab w:val="left" w:pos="6684"/>
        </w:tabs>
        <w:spacing w:line="360" w:lineRule="auto"/>
        <w:ind w:left="284" w:right="284" w:firstLine="709"/>
        <w:jc w:val="both"/>
        <w:rPr>
          <w:rFonts w:ascii="Times New Roman" w:hAnsi="Times New Roman" w:cs="Times New Roman"/>
        </w:rPr>
      </w:pPr>
    </w:p>
    <w:p w:rsidR="00A978CB" w:rsidRPr="00FE0CF5" w:rsidRDefault="00A978CB" w:rsidP="00B943EE">
      <w:pPr>
        <w:tabs>
          <w:tab w:val="left" w:pos="6684"/>
        </w:tabs>
        <w:spacing w:line="360" w:lineRule="auto"/>
        <w:ind w:left="284" w:right="284"/>
        <w:jc w:val="both"/>
        <w:rPr>
          <w:rFonts w:ascii="Times New Roman" w:hAnsi="Times New Roman" w:cs="Times New Roman"/>
          <w:b/>
        </w:rPr>
      </w:pPr>
      <w:r w:rsidRPr="00FE0CF5">
        <w:rPr>
          <w:rFonts w:ascii="Times New Roman" w:hAnsi="Times New Roman" w:cs="Times New Roman"/>
          <w:b/>
        </w:rPr>
        <w:t>Elementos clave:</w:t>
      </w:r>
    </w:p>
    <w:p w:rsidR="00A978CB" w:rsidRPr="00FE0CF5" w:rsidRDefault="00A978CB" w:rsidP="00B943EE">
      <w:pPr>
        <w:tabs>
          <w:tab w:val="left" w:pos="6684"/>
        </w:tabs>
        <w:spacing w:line="360" w:lineRule="auto"/>
        <w:ind w:left="284" w:right="284"/>
        <w:jc w:val="both"/>
        <w:rPr>
          <w:rFonts w:ascii="Times New Roman" w:hAnsi="Times New Roman" w:cs="Times New Roman"/>
        </w:rPr>
      </w:pPr>
      <w:r w:rsidRPr="00FE0CF5">
        <w:rPr>
          <w:rFonts w:ascii="Times New Roman" w:hAnsi="Times New Roman" w:cs="Times New Roman"/>
          <w:color w:val="FF0000"/>
        </w:rPr>
        <w:t xml:space="preserve">1. </w:t>
      </w:r>
      <w:r w:rsidRPr="00FE0CF5">
        <w:rPr>
          <w:rFonts w:ascii="Times New Roman" w:hAnsi="Times New Roman" w:cs="Times New Roman"/>
          <w:b/>
        </w:rPr>
        <w:t>Participación activa:</w:t>
      </w:r>
      <w:r w:rsidRPr="00FE0CF5">
        <w:rPr>
          <w:rFonts w:ascii="Times New Roman" w:hAnsi="Times New Roman" w:cs="Times New Roman"/>
        </w:rPr>
        <w:t xml:space="preserve"> Implica la inclusión de los padres y miembros de la comunidad en la toma de decisiones, en actividades escolares y en la planificación de proyectos.</w:t>
      </w:r>
    </w:p>
    <w:p w:rsidR="00A978CB" w:rsidRPr="00FE0CF5" w:rsidRDefault="000546D8" w:rsidP="00B943EE">
      <w:pPr>
        <w:pStyle w:val="Prrafodelista"/>
        <w:numPr>
          <w:ilvl w:val="0"/>
          <w:numId w:val="3"/>
        </w:numPr>
        <w:tabs>
          <w:tab w:val="left" w:pos="6684"/>
        </w:tabs>
        <w:spacing w:line="360" w:lineRule="auto"/>
        <w:ind w:right="284"/>
        <w:jc w:val="both"/>
        <w:rPr>
          <w:rFonts w:ascii="Times New Roman" w:hAnsi="Times New Roman" w:cs="Times New Roman"/>
        </w:rPr>
      </w:pPr>
      <w:bookmarkStart w:id="0" w:name="_GoBack"/>
      <w:bookmarkEnd w:id="0"/>
      <w:r w:rsidRPr="00FE0CF5">
        <w:rPr>
          <w:rFonts w:ascii="Times New Roman" w:hAnsi="Times New Roman" w:cs="Times New Roman"/>
        </w:rPr>
        <w:t>La institución toma en cuenta la comunidad en sus proyectos, la mesa directiva en su comité de integrantes acoge a padres de familia voceros de su comunidad para estar al pendiente de los trabajos y desarrollo de la institución.</w:t>
      </w:r>
    </w:p>
    <w:p w:rsidR="000546D8" w:rsidRPr="00FE0CF5" w:rsidRDefault="000546D8" w:rsidP="00B943EE">
      <w:pPr>
        <w:pStyle w:val="Prrafodelista"/>
        <w:numPr>
          <w:ilvl w:val="0"/>
          <w:numId w:val="3"/>
        </w:numPr>
        <w:tabs>
          <w:tab w:val="left" w:pos="6684"/>
        </w:tabs>
        <w:spacing w:line="360" w:lineRule="auto"/>
        <w:ind w:right="284"/>
        <w:jc w:val="both"/>
        <w:rPr>
          <w:rFonts w:ascii="Times New Roman" w:hAnsi="Times New Roman" w:cs="Times New Roman"/>
        </w:rPr>
      </w:pPr>
      <w:r w:rsidRPr="00FE0CF5">
        <w:rPr>
          <w:rFonts w:ascii="Times New Roman" w:hAnsi="Times New Roman" w:cs="Times New Roman"/>
        </w:rPr>
        <w:t xml:space="preserve">En actividades extracurriculares de manera didáctica, la institución acompañada de padres de familia saca adelante estos proyectos, lo que permite un gran liderazgo de ambas partes. </w:t>
      </w:r>
    </w:p>
    <w:p w:rsidR="000546D8" w:rsidRPr="00FE0CF5" w:rsidRDefault="000546D8" w:rsidP="00B943EE">
      <w:pPr>
        <w:tabs>
          <w:tab w:val="left" w:pos="6684"/>
        </w:tabs>
        <w:spacing w:line="360" w:lineRule="auto"/>
        <w:ind w:left="284" w:right="284"/>
        <w:jc w:val="both"/>
        <w:rPr>
          <w:rFonts w:ascii="Times New Roman" w:hAnsi="Times New Roman" w:cs="Times New Roman"/>
        </w:rPr>
      </w:pPr>
      <w:r w:rsidRPr="00FE0CF5">
        <w:rPr>
          <w:rFonts w:ascii="Times New Roman" w:hAnsi="Times New Roman" w:cs="Times New Roman"/>
          <w:color w:val="FF0000"/>
        </w:rPr>
        <w:lastRenderedPageBreak/>
        <w:t xml:space="preserve">2. </w:t>
      </w:r>
      <w:r w:rsidRPr="00FE0CF5">
        <w:rPr>
          <w:rFonts w:ascii="Times New Roman" w:hAnsi="Times New Roman" w:cs="Times New Roman"/>
          <w:b/>
        </w:rPr>
        <w:t>Colaboración:</w:t>
      </w:r>
      <w:r w:rsidRPr="00FE0CF5">
        <w:rPr>
          <w:rFonts w:ascii="Times New Roman" w:hAnsi="Times New Roman" w:cs="Times New Roman"/>
        </w:rPr>
        <w:t xml:space="preserve"> Fomenta alianzas con organizaciones locales, empresas y entidades gubernamentales para poyar iniciativas educativas.</w:t>
      </w:r>
    </w:p>
    <w:p w:rsidR="000546D8" w:rsidRPr="00FE0CF5" w:rsidRDefault="000546D8" w:rsidP="00B943EE">
      <w:pPr>
        <w:pStyle w:val="Prrafodelista"/>
        <w:numPr>
          <w:ilvl w:val="0"/>
          <w:numId w:val="3"/>
        </w:numPr>
        <w:tabs>
          <w:tab w:val="left" w:pos="6684"/>
        </w:tabs>
        <w:spacing w:line="360" w:lineRule="auto"/>
        <w:ind w:right="284"/>
        <w:jc w:val="both"/>
        <w:rPr>
          <w:rFonts w:ascii="Times New Roman" w:hAnsi="Times New Roman" w:cs="Times New Roman"/>
        </w:rPr>
      </w:pPr>
      <w:r w:rsidRPr="00FE0CF5">
        <w:rPr>
          <w:rFonts w:ascii="Times New Roman" w:hAnsi="Times New Roman" w:cs="Times New Roman"/>
        </w:rPr>
        <w:t>La institución en la mejora de sus proyectos para la buenas practicas escolares teniendo en cuentas los aportes y deseos de toda la comunidad que hace parte de la institución, tiene convenios por parte de la alcaldía de Bogotá como IDRD, para uso de sus espacios didácticos y complacientes para los centros educativos, teniendo como</w:t>
      </w:r>
      <w:r w:rsidR="00626EB8" w:rsidRPr="00FE0CF5">
        <w:rPr>
          <w:rFonts w:ascii="Times New Roman" w:hAnsi="Times New Roman" w:cs="Times New Roman"/>
        </w:rPr>
        <w:t xml:space="preserve"> resultado un vínculo provechoso para ambas entidades.</w:t>
      </w:r>
    </w:p>
    <w:p w:rsidR="00626EB8" w:rsidRPr="00FE0CF5" w:rsidRDefault="00626EB8" w:rsidP="00B943EE">
      <w:pPr>
        <w:tabs>
          <w:tab w:val="left" w:pos="6684"/>
        </w:tabs>
        <w:spacing w:line="360" w:lineRule="auto"/>
        <w:ind w:left="284" w:right="284"/>
        <w:jc w:val="both"/>
        <w:rPr>
          <w:rFonts w:ascii="Times New Roman" w:hAnsi="Times New Roman" w:cs="Times New Roman"/>
        </w:rPr>
      </w:pPr>
      <w:r w:rsidRPr="00FE0CF5">
        <w:rPr>
          <w:rFonts w:ascii="Times New Roman" w:hAnsi="Times New Roman" w:cs="Times New Roman"/>
          <w:color w:val="FF0000"/>
        </w:rPr>
        <w:t xml:space="preserve">3. </w:t>
      </w:r>
      <w:r w:rsidRPr="00FE0CF5">
        <w:rPr>
          <w:rFonts w:ascii="Times New Roman" w:hAnsi="Times New Roman" w:cs="Times New Roman"/>
          <w:b/>
        </w:rPr>
        <w:t>Formación y capacitación</w:t>
      </w:r>
      <w:r w:rsidRPr="00FE0CF5">
        <w:rPr>
          <w:rFonts w:ascii="Times New Roman" w:hAnsi="Times New Roman" w:cs="Times New Roman"/>
        </w:rPr>
        <w:t>: proporciona formación a docentes y la comunidad en temas relevantes, fortaleci</w:t>
      </w:r>
      <w:r w:rsidR="00B943EE">
        <w:rPr>
          <w:rFonts w:ascii="Times New Roman" w:hAnsi="Times New Roman" w:cs="Times New Roman"/>
        </w:rPr>
        <w:t>endo competencias y habilidades.</w:t>
      </w:r>
    </w:p>
    <w:p w:rsidR="00626EB8" w:rsidRPr="00FE0CF5" w:rsidRDefault="00626EB8" w:rsidP="00B943EE">
      <w:pPr>
        <w:pStyle w:val="Prrafodelista"/>
        <w:numPr>
          <w:ilvl w:val="0"/>
          <w:numId w:val="4"/>
        </w:numPr>
        <w:tabs>
          <w:tab w:val="left" w:pos="6684"/>
        </w:tabs>
        <w:spacing w:line="360" w:lineRule="auto"/>
        <w:ind w:right="284"/>
        <w:jc w:val="both"/>
        <w:rPr>
          <w:rFonts w:ascii="Times New Roman" w:hAnsi="Times New Roman" w:cs="Times New Roman"/>
        </w:rPr>
      </w:pPr>
      <w:r w:rsidRPr="00FE0CF5">
        <w:rPr>
          <w:rFonts w:ascii="Times New Roman" w:hAnsi="Times New Roman" w:cs="Times New Roman"/>
        </w:rPr>
        <w:t xml:space="preserve">En las diferentes visitas y diálogos con los profesores de la institución, se evidencia un amplio campo en querer capacitar los docentes en áreas de fortalecimiento para la enseñanza, además, en algunas ocasiones se menciona como han llegado hacer promociones  y charlas de otras instituciones en el colegio para los padres y así cultivarlos de un sinfín de saberes para la buenas practicas con sus hijos. </w:t>
      </w:r>
    </w:p>
    <w:p w:rsidR="000546D8" w:rsidRPr="00FE0CF5" w:rsidRDefault="00626EB8" w:rsidP="00B943EE">
      <w:pPr>
        <w:tabs>
          <w:tab w:val="left" w:pos="6684"/>
        </w:tabs>
        <w:spacing w:line="360" w:lineRule="auto"/>
        <w:ind w:left="284" w:right="284"/>
        <w:jc w:val="both"/>
        <w:rPr>
          <w:rFonts w:ascii="Times New Roman" w:hAnsi="Times New Roman" w:cs="Times New Roman"/>
        </w:rPr>
      </w:pPr>
      <w:r w:rsidRPr="00FE0CF5">
        <w:rPr>
          <w:rFonts w:ascii="Times New Roman" w:hAnsi="Times New Roman" w:cs="Times New Roman"/>
          <w:color w:val="FF0000"/>
        </w:rPr>
        <w:t xml:space="preserve">4. </w:t>
      </w:r>
      <w:r w:rsidR="00FE0CF5" w:rsidRPr="00FE0CF5">
        <w:rPr>
          <w:rFonts w:ascii="Times New Roman" w:hAnsi="Times New Roman" w:cs="Times New Roman"/>
          <w:b/>
        </w:rPr>
        <w:t>Cultu</w:t>
      </w:r>
      <w:r w:rsidRPr="00FE0CF5">
        <w:rPr>
          <w:rFonts w:ascii="Times New Roman" w:hAnsi="Times New Roman" w:cs="Times New Roman"/>
          <w:b/>
        </w:rPr>
        <w:t>ra de diálogo:</w:t>
      </w:r>
      <w:r w:rsidRPr="00FE0CF5">
        <w:rPr>
          <w:rFonts w:ascii="Times New Roman" w:hAnsi="Times New Roman" w:cs="Times New Roman"/>
        </w:rPr>
        <w:t xml:space="preserve"> Promueve la comunicación abierta entre todos los actores, facilitando un ambiente de confianza y respeto. </w:t>
      </w:r>
    </w:p>
    <w:p w:rsidR="00626EB8" w:rsidRPr="00FE0CF5" w:rsidRDefault="00B943EE" w:rsidP="00B943EE">
      <w:pPr>
        <w:pStyle w:val="Prrafodelista"/>
        <w:numPr>
          <w:ilvl w:val="0"/>
          <w:numId w:val="4"/>
        </w:numPr>
        <w:tabs>
          <w:tab w:val="left" w:pos="6684"/>
        </w:tabs>
        <w:spacing w:line="360" w:lineRule="auto"/>
        <w:ind w:right="284"/>
        <w:jc w:val="both"/>
        <w:rPr>
          <w:rFonts w:ascii="Times New Roman" w:hAnsi="Times New Roman" w:cs="Times New Roman"/>
        </w:rPr>
      </w:pPr>
      <w:r>
        <w:rPr>
          <w:rFonts w:ascii="Times New Roman" w:hAnsi="Times New Roman" w:cs="Times New Roman"/>
        </w:rPr>
        <w:t>E</w:t>
      </w:r>
      <w:r w:rsidR="00626EB8" w:rsidRPr="00FE0CF5">
        <w:rPr>
          <w:rFonts w:ascii="Times New Roman" w:hAnsi="Times New Roman" w:cs="Times New Roman"/>
        </w:rPr>
        <w:t xml:space="preserve">n la gestión administrativa del colegio, se promueven espacios de </w:t>
      </w:r>
      <w:proofErr w:type="spellStart"/>
      <w:r w:rsidR="00626EB8" w:rsidRPr="00FE0CF5">
        <w:rPr>
          <w:rFonts w:ascii="Times New Roman" w:hAnsi="Times New Roman" w:cs="Times New Roman"/>
        </w:rPr>
        <w:t>psico</w:t>
      </w:r>
      <w:r w:rsidR="00FE0CF5" w:rsidRPr="00FE0CF5">
        <w:rPr>
          <w:rFonts w:ascii="Times New Roman" w:hAnsi="Times New Roman" w:cs="Times New Roman"/>
        </w:rPr>
        <w:t>rientació</w:t>
      </w:r>
      <w:r w:rsidR="00626EB8" w:rsidRPr="00FE0CF5">
        <w:rPr>
          <w:rFonts w:ascii="Times New Roman" w:hAnsi="Times New Roman" w:cs="Times New Roman"/>
        </w:rPr>
        <w:t>n</w:t>
      </w:r>
      <w:proofErr w:type="spellEnd"/>
      <w:r w:rsidR="00626EB8" w:rsidRPr="00FE0CF5">
        <w:rPr>
          <w:rFonts w:ascii="Times New Roman" w:hAnsi="Times New Roman" w:cs="Times New Roman"/>
        </w:rPr>
        <w:t xml:space="preserve">, orientadora, psicología para toda la comunidad educativa, ejerciendo </w:t>
      </w:r>
      <w:r w:rsidR="00FE0CF5" w:rsidRPr="00FE0CF5">
        <w:rPr>
          <w:rFonts w:ascii="Times New Roman" w:hAnsi="Times New Roman" w:cs="Times New Roman"/>
        </w:rPr>
        <w:t>así</w:t>
      </w:r>
      <w:r w:rsidR="00626EB8" w:rsidRPr="00FE0CF5">
        <w:rPr>
          <w:rFonts w:ascii="Times New Roman" w:hAnsi="Times New Roman" w:cs="Times New Roman"/>
        </w:rPr>
        <w:t xml:space="preserve"> el derecho que tienen los estudiantes y demás comunidad de poder entablar </w:t>
      </w:r>
      <w:r w:rsidR="00FE0CF5" w:rsidRPr="00FE0CF5">
        <w:rPr>
          <w:rFonts w:ascii="Times New Roman" w:hAnsi="Times New Roman" w:cs="Times New Roman"/>
        </w:rPr>
        <w:t>vínculos</w:t>
      </w:r>
      <w:r w:rsidR="00626EB8" w:rsidRPr="00FE0CF5">
        <w:rPr>
          <w:rFonts w:ascii="Times New Roman" w:hAnsi="Times New Roman" w:cs="Times New Roman"/>
        </w:rPr>
        <w:t xml:space="preserve"> de confianza en su </w:t>
      </w:r>
      <w:r w:rsidR="00FE0CF5" w:rsidRPr="00FE0CF5">
        <w:rPr>
          <w:rFonts w:ascii="Times New Roman" w:hAnsi="Times New Roman" w:cs="Times New Roman"/>
        </w:rPr>
        <w:t xml:space="preserve">espacio escolar, sintiendo un apoyo libre de juzgamientos y siguiendo una ruta sugerida para los problemas que se puedan enfrentar. </w:t>
      </w:r>
    </w:p>
    <w:p w:rsidR="00FE0CF5" w:rsidRPr="00FE0CF5" w:rsidRDefault="00FE0CF5" w:rsidP="00B943EE">
      <w:pPr>
        <w:tabs>
          <w:tab w:val="left" w:pos="6684"/>
        </w:tabs>
        <w:spacing w:line="360" w:lineRule="auto"/>
        <w:ind w:left="284" w:right="284"/>
        <w:jc w:val="both"/>
        <w:rPr>
          <w:rFonts w:ascii="Times New Roman" w:hAnsi="Times New Roman" w:cs="Times New Roman"/>
        </w:rPr>
      </w:pPr>
      <w:r w:rsidRPr="00FE0CF5">
        <w:rPr>
          <w:rFonts w:ascii="Times New Roman" w:hAnsi="Times New Roman" w:cs="Times New Roman"/>
          <w:color w:val="FF0000"/>
        </w:rPr>
        <w:t xml:space="preserve">5. </w:t>
      </w:r>
      <w:r w:rsidRPr="00FE0CF5">
        <w:rPr>
          <w:rFonts w:ascii="Times New Roman" w:hAnsi="Times New Roman" w:cs="Times New Roman"/>
          <w:b/>
        </w:rPr>
        <w:t xml:space="preserve">Atención a la diversidad: </w:t>
      </w:r>
      <w:r w:rsidRPr="00FE0CF5">
        <w:rPr>
          <w:rFonts w:ascii="Times New Roman" w:hAnsi="Times New Roman" w:cs="Times New Roman"/>
        </w:rPr>
        <w:t xml:space="preserve">Reconoce y valora las diferentes realidades culturales y socioeconómicas de la comunidad, adaptando los enfoques educativos a estas realidades. </w:t>
      </w:r>
    </w:p>
    <w:p w:rsidR="00FE0CF5" w:rsidRPr="00FE0CF5" w:rsidRDefault="00FE0CF5" w:rsidP="00B943EE">
      <w:pPr>
        <w:pStyle w:val="Prrafodelista"/>
        <w:numPr>
          <w:ilvl w:val="0"/>
          <w:numId w:val="4"/>
        </w:numPr>
        <w:tabs>
          <w:tab w:val="left" w:pos="6684"/>
        </w:tabs>
        <w:spacing w:line="360" w:lineRule="auto"/>
        <w:ind w:right="284"/>
        <w:jc w:val="both"/>
        <w:rPr>
          <w:rFonts w:ascii="Times New Roman" w:hAnsi="Times New Roman" w:cs="Times New Roman"/>
        </w:rPr>
      </w:pPr>
      <w:r w:rsidRPr="00FE0CF5">
        <w:rPr>
          <w:rFonts w:ascii="Times New Roman" w:hAnsi="Times New Roman" w:cs="Times New Roman"/>
        </w:rPr>
        <w:t xml:space="preserve">Como se menciona anteriormente, las capacitaciones dadas a los docentes de la institución son para la mejora de sus saberes y enseñanza en las aulas, en las cuales muchas de estas están adaptadas para el buen manejo con las diversidades que se puedan presentar en la institución. Como docentes se tiene la responsabilidad de buen manejo de estas situaciones, además de seguir los acuerdos y rutas sugeridas por el gobierno para el buen aprendizaje desde la diversidad cultural. </w:t>
      </w:r>
    </w:p>
    <w:p w:rsidR="00A978CB" w:rsidRPr="00FE0CF5" w:rsidRDefault="00A978CB" w:rsidP="00B943EE">
      <w:pPr>
        <w:tabs>
          <w:tab w:val="left" w:pos="6684"/>
        </w:tabs>
        <w:spacing w:line="360" w:lineRule="auto"/>
        <w:ind w:left="284" w:right="284"/>
        <w:jc w:val="both"/>
        <w:rPr>
          <w:rFonts w:ascii="Times New Roman" w:hAnsi="Times New Roman" w:cs="Times New Roman"/>
        </w:rPr>
      </w:pPr>
    </w:p>
    <w:sectPr w:rsidR="00A978CB" w:rsidRPr="00FE0C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1.4pt;height:11.4pt" o:bullet="t">
        <v:imagedata r:id="rId1" o:title="mso8E8E"/>
      </v:shape>
    </w:pict>
  </w:numPicBullet>
  <w:abstractNum w:abstractNumId="0">
    <w:nsid w:val="0D9F493C"/>
    <w:multiLevelType w:val="hybridMultilevel"/>
    <w:tmpl w:val="13564F7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B467B74"/>
    <w:multiLevelType w:val="hybridMultilevel"/>
    <w:tmpl w:val="F1D080A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B42370D"/>
    <w:multiLevelType w:val="hybridMultilevel"/>
    <w:tmpl w:val="33220B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796147FA"/>
    <w:multiLevelType w:val="hybridMultilevel"/>
    <w:tmpl w:val="148A4CA4"/>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DF"/>
    <w:rsid w:val="000546D8"/>
    <w:rsid w:val="000908DF"/>
    <w:rsid w:val="00626EB8"/>
    <w:rsid w:val="00A978CB"/>
    <w:rsid w:val="00B943EE"/>
    <w:rsid w:val="00C5243D"/>
    <w:rsid w:val="00D24917"/>
    <w:rsid w:val="00DD63AD"/>
    <w:rsid w:val="00E92BCE"/>
    <w:rsid w:val="00FE0C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7655B-9534-4C7E-9A62-7FDE712B5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DD63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DD63AD"/>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DD63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605</Words>
  <Characters>3332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MOLINA</dc:creator>
  <cp:keywords/>
  <dc:description/>
  <cp:lastModifiedBy>ANGIE MOLINA</cp:lastModifiedBy>
  <cp:revision>1</cp:revision>
  <dcterms:created xsi:type="dcterms:W3CDTF">2024-09-24T22:55:00Z</dcterms:created>
  <dcterms:modified xsi:type="dcterms:W3CDTF">2024-09-25T00:13:00Z</dcterms:modified>
</cp:coreProperties>
</file>